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1B" w:rsidRDefault="004D3A1B" w:rsidP="004D3A1B">
      <w:pPr>
        <w:jc w:val="right"/>
        <w:rPr>
          <w:rFonts w:ascii="Arial" w:hAnsi="Arial" w:cs="Arial"/>
          <w:b/>
          <w:sz w:val="18"/>
          <w:szCs w:val="18"/>
        </w:rPr>
      </w:pPr>
      <w:r w:rsidRPr="00BC0563">
        <w:rPr>
          <w:rFonts w:ascii="Arial" w:hAnsi="Arial" w:cs="Arial"/>
          <w:b/>
          <w:sz w:val="18"/>
          <w:szCs w:val="18"/>
        </w:rPr>
        <w:t xml:space="preserve">Allegato </w:t>
      </w:r>
      <w:r>
        <w:rPr>
          <w:rFonts w:ascii="Arial" w:hAnsi="Arial" w:cs="Arial"/>
          <w:b/>
          <w:sz w:val="18"/>
          <w:szCs w:val="18"/>
        </w:rPr>
        <w:t>B</w:t>
      </w:r>
      <w:r w:rsidR="00FA7CE4">
        <w:rPr>
          <w:rFonts w:ascii="Arial" w:hAnsi="Arial" w:cs="Arial"/>
          <w:b/>
          <w:sz w:val="18"/>
          <w:szCs w:val="18"/>
        </w:rPr>
        <w:t>-1</w:t>
      </w:r>
      <w:r w:rsidRPr="00BC0563">
        <w:rPr>
          <w:rFonts w:ascii="Arial" w:hAnsi="Arial" w:cs="Arial"/>
          <w:b/>
          <w:sz w:val="18"/>
          <w:szCs w:val="18"/>
        </w:rPr>
        <w:t>) al disciplinare di gara</w:t>
      </w:r>
    </w:p>
    <w:p w:rsidR="004D3A1B" w:rsidRPr="00EB0888" w:rsidRDefault="004D3A1B" w:rsidP="009F4D94">
      <w:pPr>
        <w:rPr>
          <w:rFonts w:ascii="Arial" w:hAnsi="Arial" w:cs="Arial"/>
          <w:i/>
          <w:sz w:val="20"/>
          <w:szCs w:val="20"/>
        </w:rPr>
      </w:pPr>
      <w:r>
        <w:rPr>
          <w:rFonts w:ascii="Arial" w:hAnsi="Arial" w:cs="Arial"/>
          <w:i/>
          <w:sz w:val="20"/>
          <w:szCs w:val="20"/>
        </w:rPr>
        <w:t>FAC-SIMILE</w:t>
      </w:r>
    </w:p>
    <w:p w:rsidR="008F4BFD" w:rsidRDefault="008F4BFD" w:rsidP="008F4BFD">
      <w:pPr>
        <w:rPr>
          <w:rFonts w:ascii="Arial" w:hAnsi="Arial" w:cs="Arial"/>
          <w:i/>
          <w:sz w:val="20"/>
          <w:szCs w:val="20"/>
        </w:rPr>
      </w:pPr>
    </w:p>
    <w:p w:rsidR="008F4BFD" w:rsidRDefault="008F4BFD" w:rsidP="008F4BFD">
      <w:pPr>
        <w:spacing w:line="360" w:lineRule="auto"/>
        <w:ind w:left="4680"/>
        <w:jc w:val="right"/>
        <w:rPr>
          <w:rFonts w:ascii="Arial" w:hAnsi="Arial" w:cs="Arial"/>
          <w:sz w:val="20"/>
          <w:szCs w:val="20"/>
        </w:rPr>
      </w:pPr>
      <w:r>
        <w:rPr>
          <w:rFonts w:ascii="Arial" w:hAnsi="Arial" w:cs="Arial"/>
          <w:sz w:val="20"/>
          <w:szCs w:val="20"/>
        </w:rPr>
        <w:t xml:space="preserve">AL COMUNE </w:t>
      </w:r>
      <w:proofErr w:type="spellStart"/>
      <w:r>
        <w:rPr>
          <w:rFonts w:ascii="Arial" w:hAnsi="Arial" w:cs="Arial"/>
          <w:sz w:val="20"/>
          <w:szCs w:val="20"/>
        </w:rPr>
        <w:t>DI</w:t>
      </w:r>
      <w:proofErr w:type="spellEnd"/>
      <w:r>
        <w:rPr>
          <w:rFonts w:ascii="Arial" w:hAnsi="Arial" w:cs="Arial"/>
          <w:sz w:val="20"/>
          <w:szCs w:val="20"/>
        </w:rPr>
        <w:t xml:space="preserve"> SAN PIETRO IN GUARANO</w:t>
      </w:r>
    </w:p>
    <w:p w:rsidR="008F4BFD" w:rsidRDefault="008F4BFD" w:rsidP="008F4BFD">
      <w:pPr>
        <w:spacing w:line="360" w:lineRule="auto"/>
        <w:ind w:left="5040"/>
        <w:jc w:val="right"/>
        <w:rPr>
          <w:rFonts w:ascii="Arial" w:hAnsi="Arial" w:cs="Arial"/>
          <w:sz w:val="20"/>
          <w:szCs w:val="20"/>
        </w:rPr>
      </w:pPr>
      <w:r>
        <w:rPr>
          <w:rFonts w:ascii="Arial" w:hAnsi="Arial" w:cs="Arial"/>
          <w:sz w:val="20"/>
          <w:szCs w:val="20"/>
        </w:rPr>
        <w:t>SERVIZIO FINANZIARIO</w:t>
      </w:r>
    </w:p>
    <w:p w:rsidR="008F4BFD" w:rsidRDefault="008F4BFD" w:rsidP="008F4BFD">
      <w:pPr>
        <w:spacing w:line="360" w:lineRule="auto"/>
        <w:ind w:left="5040"/>
        <w:jc w:val="right"/>
        <w:rPr>
          <w:rFonts w:ascii="Arial" w:hAnsi="Arial" w:cs="Arial"/>
          <w:sz w:val="20"/>
          <w:szCs w:val="20"/>
        </w:rPr>
      </w:pPr>
      <w:r>
        <w:rPr>
          <w:rFonts w:ascii="Arial" w:hAnsi="Arial" w:cs="Arial"/>
          <w:sz w:val="20"/>
          <w:szCs w:val="20"/>
        </w:rPr>
        <w:t>PIAZZA MUNICIPIO, 1</w:t>
      </w:r>
    </w:p>
    <w:p w:rsidR="008F4BFD" w:rsidRDefault="008F4BFD" w:rsidP="008F4BFD">
      <w:pPr>
        <w:spacing w:line="360" w:lineRule="auto"/>
        <w:ind w:left="5040"/>
        <w:jc w:val="right"/>
        <w:rPr>
          <w:rFonts w:ascii="Arial" w:hAnsi="Arial" w:cs="Arial"/>
          <w:sz w:val="20"/>
          <w:szCs w:val="20"/>
          <w:u w:val="single"/>
        </w:rPr>
      </w:pPr>
      <w:r>
        <w:rPr>
          <w:rFonts w:ascii="Arial" w:hAnsi="Arial" w:cs="Arial"/>
          <w:sz w:val="20"/>
          <w:szCs w:val="20"/>
          <w:u w:val="single"/>
        </w:rPr>
        <w:t>87050 – SAN PIETRO IN GUARANO</w:t>
      </w:r>
    </w:p>
    <w:p w:rsidR="00EB0888" w:rsidRDefault="00EB0888" w:rsidP="00EB0888">
      <w:pPr>
        <w:jc w:val="both"/>
        <w:rPr>
          <w:rFonts w:ascii="Arial" w:hAnsi="Arial"/>
          <w:sz w:val="22"/>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81"/>
        <w:gridCol w:w="8022"/>
      </w:tblGrid>
      <w:tr w:rsidR="00EB0888" w:rsidRPr="008F4BFD">
        <w:tc>
          <w:tcPr>
            <w:tcW w:w="1526" w:type="dxa"/>
            <w:tcBorders>
              <w:top w:val="nil"/>
              <w:left w:val="nil"/>
              <w:bottom w:val="nil"/>
              <w:right w:val="single" w:sz="2" w:space="0" w:color="auto"/>
            </w:tcBorders>
            <w:vAlign w:val="center"/>
          </w:tcPr>
          <w:p w:rsidR="00EB0888" w:rsidRDefault="00EB0888" w:rsidP="00A02A49">
            <w:pPr>
              <w:pStyle w:val="Titolo1"/>
              <w:ind w:left="0"/>
              <w:jc w:val="left"/>
              <w:rPr>
                <w:i w:val="0"/>
                <w:sz w:val="20"/>
                <w:u w:val="single"/>
              </w:rPr>
            </w:pPr>
            <w:r>
              <w:rPr>
                <w:i w:val="0"/>
                <w:sz w:val="20"/>
              </w:rPr>
              <w:t>OGGETTO:</w:t>
            </w:r>
          </w:p>
        </w:tc>
        <w:tc>
          <w:tcPr>
            <w:tcW w:w="8203" w:type="dxa"/>
            <w:gridSpan w:val="2"/>
            <w:tcBorders>
              <w:top w:val="nil"/>
              <w:left w:val="single" w:sz="2" w:space="0" w:color="auto"/>
              <w:bottom w:val="single" w:sz="2" w:space="0" w:color="auto"/>
              <w:right w:val="nil"/>
            </w:tcBorders>
            <w:vAlign w:val="bottom"/>
          </w:tcPr>
          <w:p w:rsidR="00EB0888" w:rsidRPr="008F4BFD" w:rsidRDefault="00EB0888" w:rsidP="008F4BFD">
            <w:pPr>
              <w:jc w:val="both"/>
              <w:rPr>
                <w:rFonts w:ascii="Arial" w:hAnsi="Arial"/>
                <w:b/>
                <w:sz w:val="22"/>
                <w:szCs w:val="22"/>
              </w:rPr>
            </w:pPr>
            <w:r w:rsidRPr="008F4BFD">
              <w:rPr>
                <w:rFonts w:ascii="Arial" w:hAnsi="Arial" w:cs="Arial"/>
                <w:b/>
                <w:sz w:val="22"/>
                <w:szCs w:val="22"/>
              </w:rPr>
              <w:t xml:space="preserve">GARA PER L’AFFIDAMENTO, MEDIANTE PROCEDURA </w:t>
            </w:r>
            <w:r w:rsidR="00C725BF" w:rsidRPr="008F4BFD">
              <w:rPr>
                <w:rFonts w:ascii="Arial" w:hAnsi="Arial" w:cs="Arial"/>
                <w:b/>
                <w:sz w:val="22"/>
                <w:szCs w:val="22"/>
              </w:rPr>
              <w:t>APERTA</w:t>
            </w:r>
            <w:r w:rsidRPr="008F4BFD">
              <w:rPr>
                <w:rFonts w:ascii="Arial" w:hAnsi="Arial" w:cs="Arial"/>
                <w:b/>
                <w:sz w:val="22"/>
                <w:szCs w:val="22"/>
              </w:rPr>
              <w:t xml:space="preserve">, DEL SERVIZIO </w:t>
            </w:r>
            <w:proofErr w:type="spellStart"/>
            <w:r w:rsidRPr="008F4BFD">
              <w:rPr>
                <w:rFonts w:ascii="Arial" w:hAnsi="Arial" w:cs="Arial"/>
                <w:b/>
                <w:sz w:val="22"/>
                <w:szCs w:val="22"/>
              </w:rPr>
              <w:t>DI</w:t>
            </w:r>
            <w:proofErr w:type="spellEnd"/>
            <w:r w:rsidRPr="008F4BFD">
              <w:rPr>
                <w:rFonts w:ascii="Arial" w:hAnsi="Arial" w:cs="Arial"/>
                <w:b/>
                <w:sz w:val="22"/>
                <w:szCs w:val="22"/>
              </w:rPr>
              <w:t xml:space="preserve"> TESO</w:t>
            </w:r>
            <w:r w:rsidR="00570008" w:rsidRPr="008F4BFD">
              <w:rPr>
                <w:rFonts w:ascii="Arial" w:hAnsi="Arial" w:cs="Arial"/>
                <w:b/>
                <w:sz w:val="22"/>
                <w:szCs w:val="22"/>
              </w:rPr>
              <w:t>R</w:t>
            </w:r>
            <w:r w:rsidRPr="008F4BFD">
              <w:rPr>
                <w:rFonts w:ascii="Arial" w:hAnsi="Arial" w:cs="Arial"/>
                <w:b/>
                <w:sz w:val="22"/>
                <w:szCs w:val="22"/>
              </w:rPr>
              <w:t xml:space="preserve">ERIA COMUNALE PER IL PERIODO </w:t>
            </w:r>
            <w:r w:rsidR="008F4BFD" w:rsidRPr="008F4BFD">
              <w:rPr>
                <w:rFonts w:ascii="Arial" w:hAnsi="Arial" w:cs="Arial"/>
                <w:b/>
                <w:sz w:val="22"/>
                <w:szCs w:val="22"/>
              </w:rPr>
              <w:t xml:space="preserve">2019/2023. </w:t>
            </w:r>
            <w:r w:rsidRPr="008F4BFD">
              <w:rPr>
                <w:rFonts w:ascii="Arial" w:hAnsi="Arial" w:cs="Arial"/>
                <w:b/>
                <w:bCs/>
                <w:caps/>
                <w:sz w:val="22"/>
                <w:szCs w:val="22"/>
              </w:rPr>
              <w:t xml:space="preserve">DICHIARAZIONE </w:t>
            </w:r>
            <w:r w:rsidRPr="008F4BFD">
              <w:rPr>
                <w:rFonts w:ascii="Arial" w:hAnsi="Arial" w:cs="Arial"/>
                <w:b/>
                <w:caps/>
                <w:sz w:val="22"/>
                <w:szCs w:val="22"/>
              </w:rPr>
              <w:t>Soggetti delegati a rappresentare legalmente l'</w:t>
            </w:r>
            <w:proofErr w:type="spellStart"/>
            <w:r w:rsidRPr="008F4BFD">
              <w:rPr>
                <w:rFonts w:ascii="Arial" w:hAnsi="Arial" w:cs="Arial"/>
                <w:b/>
                <w:caps/>
                <w:sz w:val="22"/>
                <w:szCs w:val="22"/>
              </w:rPr>
              <w:t>impresa*</w:t>
            </w:r>
            <w:proofErr w:type="spellEnd"/>
          </w:p>
        </w:tc>
      </w:tr>
      <w:tr w:rsidR="00EB0888">
        <w:tc>
          <w:tcPr>
            <w:tcW w:w="1707" w:type="dxa"/>
            <w:gridSpan w:val="2"/>
            <w:tcBorders>
              <w:top w:val="nil"/>
              <w:left w:val="nil"/>
              <w:bottom w:val="nil"/>
              <w:right w:val="nil"/>
            </w:tcBorders>
          </w:tcPr>
          <w:p w:rsidR="00EB0888" w:rsidRDefault="00EB0888" w:rsidP="00A02A49">
            <w:pPr>
              <w:rPr>
                <w:rFonts w:ascii="Arial" w:hAnsi="Arial"/>
                <w:b/>
                <w:sz w:val="10"/>
              </w:rPr>
            </w:pPr>
          </w:p>
        </w:tc>
        <w:tc>
          <w:tcPr>
            <w:tcW w:w="8022" w:type="dxa"/>
            <w:tcBorders>
              <w:top w:val="nil"/>
              <w:left w:val="nil"/>
              <w:bottom w:val="nil"/>
              <w:right w:val="nil"/>
            </w:tcBorders>
            <w:shd w:val="clear" w:color="auto" w:fill="D9D9D9"/>
          </w:tcPr>
          <w:p w:rsidR="00EB0888" w:rsidRDefault="00EB0888" w:rsidP="00A02A49">
            <w:pPr>
              <w:rPr>
                <w:rFonts w:ascii="Arial" w:hAnsi="Arial"/>
                <w:b/>
                <w:sz w:val="10"/>
              </w:rPr>
            </w:pPr>
          </w:p>
        </w:tc>
      </w:tr>
    </w:tbl>
    <w:p w:rsidR="00EB0888" w:rsidRDefault="00EB0888" w:rsidP="00EB0888">
      <w:pPr>
        <w:jc w:val="both"/>
        <w:rPr>
          <w:rFonts w:ascii="Arial" w:hAnsi="Arial"/>
          <w:sz w:val="22"/>
        </w:rPr>
      </w:pPr>
    </w:p>
    <w:p w:rsidR="00677DC5" w:rsidRPr="00677DC5" w:rsidRDefault="00677DC5" w:rsidP="00677DC5">
      <w:pPr>
        <w:jc w:val="both"/>
        <w:rPr>
          <w:rFonts w:ascii="Arial" w:eastAsia="Times" w:hAnsi="Arial" w:cs="Arial"/>
          <w:sz w:val="20"/>
          <w:szCs w:val="20"/>
        </w:rPr>
      </w:pPr>
      <w:r w:rsidRPr="00677DC5">
        <w:rPr>
          <w:rFonts w:ascii="Arial" w:eastAsia="Times" w:hAnsi="Arial" w:cs="Arial"/>
          <w:sz w:val="20"/>
          <w:szCs w:val="20"/>
        </w:rPr>
        <w:t>I sottoscritti:</w:t>
      </w:r>
    </w:p>
    <w:p w:rsidR="00677DC5" w:rsidRPr="009F14C3" w:rsidRDefault="00677DC5" w:rsidP="00677DC5">
      <w:pPr>
        <w:rPr>
          <w:rFonts w:ascii="Arial" w:eastAsia="Times"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09"/>
        <w:gridCol w:w="2444"/>
        <w:gridCol w:w="2444"/>
      </w:tblGrid>
      <w:tr w:rsidR="00677DC5" w:rsidRPr="009F14C3" w:rsidTr="006B2219">
        <w:trPr>
          <w:trHeight w:val="396"/>
        </w:trPr>
        <w:tc>
          <w:tcPr>
            <w:tcW w:w="709" w:type="dxa"/>
            <w:shd w:val="clear" w:color="auto" w:fill="E6E6E6"/>
            <w:vAlign w:val="center"/>
          </w:tcPr>
          <w:p w:rsidR="00677DC5" w:rsidRPr="009F14C3" w:rsidRDefault="00677DC5" w:rsidP="006B2219">
            <w:pPr>
              <w:jc w:val="center"/>
              <w:rPr>
                <w:rFonts w:ascii="Arial" w:hAnsi="Arial" w:cs="Arial"/>
                <w:sz w:val="20"/>
                <w:szCs w:val="20"/>
              </w:rPr>
            </w:pPr>
            <w:proofErr w:type="spellStart"/>
            <w:r w:rsidRPr="009F14C3">
              <w:rPr>
                <w:rFonts w:ascii="Arial" w:hAnsi="Arial" w:cs="Arial"/>
                <w:sz w:val="20"/>
                <w:szCs w:val="20"/>
              </w:rPr>
              <w:t>Num</w:t>
            </w:r>
            <w:proofErr w:type="spellEnd"/>
            <w:r w:rsidRPr="009F14C3">
              <w:rPr>
                <w:rFonts w:ascii="Arial" w:hAnsi="Arial" w:cs="Arial"/>
                <w:sz w:val="20"/>
                <w:szCs w:val="20"/>
              </w:rPr>
              <w:t>.</w:t>
            </w:r>
          </w:p>
        </w:tc>
        <w:tc>
          <w:tcPr>
            <w:tcW w:w="4109" w:type="dxa"/>
            <w:shd w:val="clear" w:color="auto" w:fill="E6E6E6"/>
            <w:vAlign w:val="center"/>
          </w:tcPr>
          <w:p w:rsidR="00677DC5" w:rsidRPr="009F14C3" w:rsidRDefault="00677DC5" w:rsidP="006B2219">
            <w:pPr>
              <w:jc w:val="center"/>
              <w:rPr>
                <w:rFonts w:ascii="Arial" w:hAnsi="Arial" w:cs="Arial"/>
                <w:sz w:val="20"/>
                <w:szCs w:val="20"/>
              </w:rPr>
            </w:pPr>
            <w:r w:rsidRPr="008F4BFD">
              <w:rPr>
                <w:rFonts w:ascii="Arial" w:hAnsi="Arial" w:cs="Arial"/>
                <w:sz w:val="20"/>
                <w:szCs w:val="20"/>
              </w:rPr>
              <w:t>GENERALITA’</w:t>
            </w:r>
          </w:p>
        </w:tc>
        <w:tc>
          <w:tcPr>
            <w:tcW w:w="2444" w:type="dxa"/>
            <w:shd w:val="clear" w:color="auto" w:fill="E6E6E6"/>
            <w:vAlign w:val="center"/>
          </w:tcPr>
          <w:p w:rsidR="00677DC5" w:rsidRPr="009F14C3" w:rsidRDefault="00677DC5" w:rsidP="006B2219">
            <w:pPr>
              <w:jc w:val="center"/>
              <w:rPr>
                <w:rFonts w:ascii="Arial" w:hAnsi="Arial" w:cs="Arial"/>
                <w:sz w:val="20"/>
                <w:szCs w:val="20"/>
              </w:rPr>
            </w:pPr>
            <w:r w:rsidRPr="008F4BFD">
              <w:rPr>
                <w:rFonts w:ascii="Arial" w:hAnsi="Arial" w:cs="Arial"/>
                <w:sz w:val="20"/>
                <w:szCs w:val="20"/>
              </w:rPr>
              <w:t>RESIDENZA</w:t>
            </w:r>
          </w:p>
        </w:tc>
        <w:tc>
          <w:tcPr>
            <w:tcW w:w="2444" w:type="dxa"/>
            <w:shd w:val="clear" w:color="auto" w:fill="E6E6E6"/>
            <w:vAlign w:val="center"/>
          </w:tcPr>
          <w:p w:rsidR="00677DC5" w:rsidRPr="009F14C3" w:rsidRDefault="00677DC5" w:rsidP="006B2219">
            <w:pPr>
              <w:jc w:val="center"/>
              <w:rPr>
                <w:rFonts w:ascii="Arial" w:hAnsi="Arial" w:cs="Arial"/>
                <w:sz w:val="20"/>
                <w:szCs w:val="20"/>
              </w:rPr>
            </w:pPr>
            <w:r w:rsidRPr="008F4BFD">
              <w:rPr>
                <w:rFonts w:ascii="Arial" w:hAnsi="Arial" w:cs="Arial"/>
                <w:sz w:val="20"/>
                <w:szCs w:val="20"/>
              </w:rPr>
              <w:t>QUALIFICA</w:t>
            </w: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bl>
    <w:p w:rsidR="00677DC5" w:rsidRDefault="00677DC5" w:rsidP="009F4D94">
      <w:pPr>
        <w:pStyle w:val="Corpodeltesto2"/>
        <w:rPr>
          <w:b/>
          <w:bCs w:val="0"/>
          <w:sz w:val="20"/>
          <w:szCs w:val="20"/>
        </w:rPr>
      </w:pPr>
    </w:p>
    <w:p w:rsidR="009F4D94" w:rsidRPr="00EB0888" w:rsidRDefault="009F4D94" w:rsidP="009F4D94">
      <w:pPr>
        <w:pStyle w:val="Corpodeltesto2"/>
        <w:rPr>
          <w:b/>
          <w:bCs w:val="0"/>
          <w:sz w:val="20"/>
          <w:szCs w:val="20"/>
        </w:rPr>
      </w:pPr>
      <w:r w:rsidRPr="00EB0888">
        <w:rPr>
          <w:b/>
          <w:bCs w:val="0"/>
          <w:sz w:val="20"/>
          <w:szCs w:val="20"/>
        </w:rPr>
        <w:t>ai se</w:t>
      </w:r>
      <w:r w:rsidR="00EB0888">
        <w:rPr>
          <w:b/>
          <w:bCs w:val="0"/>
          <w:sz w:val="20"/>
          <w:szCs w:val="20"/>
        </w:rPr>
        <w:t xml:space="preserve">nsi degli articoli 46 e 47 del </w:t>
      </w:r>
      <w:proofErr w:type="spellStart"/>
      <w:r w:rsidR="00EB0888">
        <w:rPr>
          <w:b/>
          <w:bCs w:val="0"/>
          <w:sz w:val="20"/>
          <w:szCs w:val="20"/>
        </w:rPr>
        <w:t>d</w:t>
      </w:r>
      <w:r w:rsidRPr="00EB0888">
        <w:rPr>
          <w:b/>
          <w:bCs w:val="0"/>
          <w:sz w:val="20"/>
          <w:szCs w:val="20"/>
        </w:rPr>
        <w:t>.P.R.</w:t>
      </w:r>
      <w:proofErr w:type="spellEnd"/>
      <w:r w:rsidRPr="00EB0888">
        <w:rPr>
          <w:b/>
          <w:bCs w:val="0"/>
          <w:sz w:val="20"/>
          <w:szCs w:val="20"/>
        </w:rPr>
        <w:t xml:space="preserve"> n. 445/</w:t>
      </w:r>
      <w:r w:rsidR="00961564">
        <w:rPr>
          <w:b/>
          <w:bCs w:val="0"/>
          <w:sz w:val="20"/>
          <w:szCs w:val="20"/>
        </w:rPr>
        <w:t>20</w:t>
      </w:r>
      <w:r w:rsidRPr="00EB0888">
        <w:rPr>
          <w:b/>
          <w:bCs w:val="0"/>
          <w:sz w:val="20"/>
          <w:szCs w:val="20"/>
        </w:rPr>
        <w:t>00 e consapevole delle sanzioni pe</w:t>
      </w:r>
      <w:r w:rsidR="00EB0888">
        <w:rPr>
          <w:b/>
          <w:bCs w:val="0"/>
          <w:sz w:val="20"/>
          <w:szCs w:val="20"/>
        </w:rPr>
        <w:t xml:space="preserve">nali previste dall’art. 76 del </w:t>
      </w:r>
      <w:proofErr w:type="spellStart"/>
      <w:r w:rsidR="00EB0888">
        <w:rPr>
          <w:b/>
          <w:bCs w:val="0"/>
          <w:sz w:val="20"/>
          <w:szCs w:val="20"/>
        </w:rPr>
        <w:t>d</w:t>
      </w:r>
      <w:r w:rsidRPr="00EB0888">
        <w:rPr>
          <w:b/>
          <w:bCs w:val="0"/>
          <w:sz w:val="20"/>
          <w:szCs w:val="20"/>
        </w:rPr>
        <w:t>.P.R.</w:t>
      </w:r>
      <w:proofErr w:type="spellEnd"/>
      <w:r w:rsidRPr="00EB0888">
        <w:rPr>
          <w:b/>
          <w:bCs w:val="0"/>
          <w:sz w:val="20"/>
          <w:szCs w:val="20"/>
        </w:rPr>
        <w:t xml:space="preserve"> n. 445/</w:t>
      </w:r>
      <w:r w:rsidR="00961564">
        <w:rPr>
          <w:b/>
          <w:bCs w:val="0"/>
          <w:sz w:val="20"/>
          <w:szCs w:val="20"/>
        </w:rPr>
        <w:t>20</w:t>
      </w:r>
      <w:r w:rsidRPr="00EB0888">
        <w:rPr>
          <w:b/>
          <w:bCs w:val="0"/>
          <w:sz w:val="20"/>
          <w:szCs w:val="20"/>
        </w:rPr>
        <w:t>00 previste per le ipotesi di falsità in atti e dichiarazioni mendaci:</w:t>
      </w:r>
    </w:p>
    <w:p w:rsidR="009F4D94" w:rsidRPr="00EB0888" w:rsidRDefault="009F4D94" w:rsidP="009F4D94">
      <w:pPr>
        <w:jc w:val="center"/>
        <w:rPr>
          <w:rFonts w:ascii="Arial" w:hAnsi="Arial" w:cs="Arial"/>
          <w:b/>
          <w:sz w:val="20"/>
          <w:szCs w:val="20"/>
        </w:rPr>
      </w:pPr>
    </w:p>
    <w:p w:rsidR="009F4D94" w:rsidRPr="00EB0888" w:rsidRDefault="009F4D94" w:rsidP="009F4D94">
      <w:pPr>
        <w:jc w:val="center"/>
        <w:rPr>
          <w:rFonts w:ascii="Arial" w:hAnsi="Arial" w:cs="Arial"/>
          <w:b/>
          <w:sz w:val="20"/>
          <w:szCs w:val="20"/>
        </w:rPr>
      </w:pPr>
      <w:r w:rsidRPr="00EB0888">
        <w:rPr>
          <w:rFonts w:ascii="Arial" w:hAnsi="Arial" w:cs="Arial"/>
          <w:b/>
          <w:sz w:val="20"/>
          <w:szCs w:val="20"/>
        </w:rPr>
        <w:t>D I C H I A R A</w:t>
      </w:r>
      <w:r w:rsidR="00677DC5">
        <w:rPr>
          <w:rFonts w:ascii="Arial" w:hAnsi="Arial" w:cs="Arial"/>
          <w:b/>
          <w:sz w:val="20"/>
          <w:szCs w:val="20"/>
        </w:rPr>
        <w:t xml:space="preserve"> N O</w:t>
      </w:r>
    </w:p>
    <w:p w:rsidR="009F4D94" w:rsidRPr="00EB0888" w:rsidRDefault="009F4D94" w:rsidP="009F4D94">
      <w:pPr>
        <w:jc w:val="center"/>
        <w:rPr>
          <w:rFonts w:ascii="Arial" w:hAnsi="Arial" w:cs="Arial"/>
          <w:b/>
          <w:sz w:val="20"/>
          <w:szCs w:val="20"/>
        </w:rPr>
      </w:pPr>
    </w:p>
    <w:p w:rsidR="005715C3" w:rsidRPr="009F14C3" w:rsidRDefault="005715C3" w:rsidP="005715C3">
      <w:pPr>
        <w:jc w:val="both"/>
        <w:rPr>
          <w:rFonts w:ascii="Arial" w:eastAsia="Times" w:hAnsi="Arial" w:cs="Arial"/>
          <w:sz w:val="20"/>
          <w:szCs w:val="20"/>
        </w:rPr>
      </w:pPr>
      <w:r w:rsidRPr="009F14C3">
        <w:rPr>
          <w:rFonts w:ascii="Arial" w:eastAsia="Times" w:hAnsi="Arial" w:cs="Arial"/>
          <w:sz w:val="20"/>
          <w:szCs w:val="20"/>
        </w:rPr>
        <w:t>di non avere subito alcuna condanna con sentenza definitiva o decreto penale di condanna divenuto irrevocabile o sentenza di applicazione della pena su richiesta ai sensi dell'</w:t>
      </w:r>
      <w:hyperlink r:id="rId7" w:anchor="444" w:history="1">
        <w:r w:rsidRPr="009F14C3">
          <w:rPr>
            <w:rFonts w:ascii="Arial" w:eastAsia="Times" w:hAnsi="Arial" w:cs="Arial"/>
            <w:sz w:val="20"/>
            <w:szCs w:val="20"/>
          </w:rPr>
          <w:t>articolo 444 del codice di procedura penale</w:t>
        </w:r>
      </w:hyperlink>
      <w:r w:rsidRPr="009F14C3">
        <w:rPr>
          <w:rFonts w:ascii="Arial" w:eastAsia="Times" w:hAnsi="Arial" w:cs="Arial"/>
          <w:sz w:val="20"/>
          <w:szCs w:val="20"/>
        </w:rPr>
        <w:t xml:space="preserve"> per aver commesso i seguenti reati:</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 xml:space="preserve">a) </w:t>
      </w:r>
      <w:r w:rsidRPr="009F14C3">
        <w:rPr>
          <w:rFonts w:ascii="Arial" w:eastAsia="Times" w:hAnsi="Arial" w:cs="Arial"/>
          <w:sz w:val="20"/>
          <w:szCs w:val="20"/>
        </w:rPr>
        <w:tab/>
        <w:t xml:space="preserve">delitti, consumati o tentati, di cui agli </w:t>
      </w:r>
      <w:hyperlink r:id="rId8" w:anchor="416" w:history="1">
        <w:r w:rsidRPr="009F14C3">
          <w:rPr>
            <w:rFonts w:ascii="Arial" w:eastAsia="Times" w:hAnsi="Arial" w:cs="Arial"/>
            <w:sz w:val="20"/>
            <w:szCs w:val="20"/>
          </w:rPr>
          <w:t>articoli 416, 416-bis del codice penale</w:t>
        </w:r>
      </w:hyperlink>
      <w:r w:rsidRPr="009F14C3">
        <w:rPr>
          <w:rFonts w:ascii="Arial" w:eastAsia="Times" w:hAnsi="Arial" w:cs="Arial"/>
          <w:sz w:val="20"/>
          <w:szCs w:val="20"/>
        </w:rPr>
        <w:t xml:space="preserve"> ovvero delitti commessi avvalendosi delle condizioni previste dal predetto </w:t>
      </w:r>
      <w:hyperlink r:id="rId9" w:anchor="416-bis" w:history="1">
        <w:r w:rsidRPr="009F14C3">
          <w:rPr>
            <w:rFonts w:ascii="Arial" w:eastAsia="Times" w:hAnsi="Arial" w:cs="Arial"/>
            <w:sz w:val="20"/>
            <w:szCs w:val="20"/>
          </w:rPr>
          <w:t>articolo 416-bis</w:t>
        </w:r>
      </w:hyperlink>
      <w:r w:rsidRPr="009F14C3">
        <w:rPr>
          <w:rFonts w:ascii="Arial" w:eastAsia="Times" w:hAnsi="Arial" w:cs="Arial"/>
          <w:sz w:val="20"/>
          <w:szCs w:val="20"/>
        </w:rPr>
        <w:t xml:space="preserve"> ovvero al fine di agevolare l'attività delle associazioni previste dallo stesso articolo, nonché per i delitti, consumati o tentati, previsti dall'</w:t>
      </w:r>
      <w:hyperlink r:id="rId10" w:anchor="y_1990_0309" w:history="1">
        <w:r w:rsidRPr="009F14C3">
          <w:rPr>
            <w:rFonts w:ascii="Arial" w:eastAsia="Times" w:hAnsi="Arial" w:cs="Arial"/>
            <w:sz w:val="20"/>
            <w:szCs w:val="20"/>
          </w:rPr>
          <w:t>articolo 74 del decreto del Presidente della Repubblica 9 ottobre 1990, n. 309</w:t>
        </w:r>
      </w:hyperlink>
      <w:r w:rsidRPr="009F14C3">
        <w:rPr>
          <w:rFonts w:ascii="Arial" w:eastAsia="Times" w:hAnsi="Arial" w:cs="Arial"/>
          <w:sz w:val="20"/>
          <w:szCs w:val="20"/>
        </w:rPr>
        <w:t>, dall’</w:t>
      </w:r>
      <w:hyperlink r:id="rId11" w:anchor="y_1973_0043" w:history="1">
        <w:r w:rsidRPr="009F14C3">
          <w:rPr>
            <w:rFonts w:ascii="Arial" w:eastAsia="Times" w:hAnsi="Arial" w:cs="Arial"/>
            <w:sz w:val="20"/>
            <w:szCs w:val="20"/>
          </w:rPr>
          <w:t>articolo 291-quater del decreto del Presidente della Repubblica 23 gennaio 1973, n. 43</w:t>
        </w:r>
      </w:hyperlink>
      <w:r w:rsidRPr="009F14C3">
        <w:rPr>
          <w:rFonts w:ascii="Arial" w:eastAsia="Times" w:hAnsi="Arial" w:cs="Arial"/>
          <w:sz w:val="20"/>
          <w:szCs w:val="20"/>
        </w:rPr>
        <w:t xml:space="preserve"> e dall'</w:t>
      </w:r>
      <w:hyperlink r:id="rId12" w:anchor="260" w:history="1">
        <w:r w:rsidRPr="009F14C3">
          <w:rPr>
            <w:rFonts w:ascii="Arial" w:eastAsia="Times" w:hAnsi="Arial" w:cs="Arial"/>
            <w:sz w:val="20"/>
            <w:szCs w:val="20"/>
          </w:rPr>
          <w:t>articolo 260 del decreto legislativo 3 aprile 2006, n. 152</w:t>
        </w:r>
      </w:hyperlink>
      <w:r w:rsidRPr="009F14C3">
        <w:rPr>
          <w:rFonts w:ascii="Arial" w:eastAsia="Times" w:hAnsi="Arial" w:cs="Arial"/>
          <w:sz w:val="20"/>
          <w:szCs w:val="20"/>
        </w:rPr>
        <w:t>, in quanto riconducibili alla partecipazione a un'organizzazione criminale, quale definita all'articolo 2 della decisione quadro 2008/841/GAI del Consiglio;</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b)</w:t>
      </w:r>
      <w:r w:rsidRPr="009F14C3">
        <w:rPr>
          <w:rFonts w:ascii="Arial" w:eastAsia="Times" w:hAnsi="Arial" w:cs="Arial"/>
          <w:sz w:val="20"/>
          <w:szCs w:val="20"/>
        </w:rPr>
        <w:tab/>
        <w:t xml:space="preserve"> delitti, consumati o tentati, di cui agli </w:t>
      </w:r>
      <w:hyperlink r:id="rId13" w:anchor="317" w:history="1">
        <w:r w:rsidRPr="009F14C3">
          <w:rPr>
            <w:rFonts w:ascii="Arial" w:eastAsia="Times" w:hAnsi="Arial" w:cs="Arial"/>
            <w:sz w:val="20"/>
            <w:szCs w:val="20"/>
          </w:rPr>
          <w:t>articoli 317, 318, 319, 319-ter, 319-quater, 320, 321, 322, 322-bis</w:t>
        </w:r>
      </w:hyperlink>
      <w:r w:rsidRPr="009F14C3">
        <w:rPr>
          <w:rFonts w:ascii="Arial" w:eastAsia="Times" w:hAnsi="Arial" w:cs="Arial"/>
          <w:sz w:val="20"/>
          <w:szCs w:val="20"/>
        </w:rPr>
        <w:t xml:space="preserve">, </w:t>
      </w:r>
      <w:hyperlink r:id="rId14" w:anchor="346-bis" w:history="1">
        <w:r w:rsidRPr="009F14C3">
          <w:rPr>
            <w:rFonts w:ascii="Arial" w:eastAsia="Times" w:hAnsi="Arial" w:cs="Arial"/>
            <w:sz w:val="20"/>
            <w:szCs w:val="20"/>
          </w:rPr>
          <w:t>346-bis</w:t>
        </w:r>
      </w:hyperlink>
      <w:r w:rsidRPr="009F14C3">
        <w:rPr>
          <w:rFonts w:ascii="Arial" w:eastAsia="Times" w:hAnsi="Arial" w:cs="Arial"/>
          <w:sz w:val="20"/>
          <w:szCs w:val="20"/>
        </w:rPr>
        <w:t xml:space="preserve">, </w:t>
      </w:r>
      <w:hyperlink r:id="rId15" w:anchor="353" w:history="1">
        <w:r w:rsidRPr="009F14C3">
          <w:rPr>
            <w:rFonts w:ascii="Arial" w:eastAsia="Times" w:hAnsi="Arial" w:cs="Arial"/>
            <w:sz w:val="20"/>
            <w:szCs w:val="20"/>
          </w:rPr>
          <w:t>353, 353-bis, 354, 355 e 356 del codice penale</w:t>
        </w:r>
      </w:hyperlink>
      <w:r w:rsidRPr="009F14C3">
        <w:rPr>
          <w:rFonts w:ascii="Arial" w:eastAsia="Times" w:hAnsi="Arial" w:cs="Arial"/>
          <w:sz w:val="20"/>
          <w:szCs w:val="20"/>
        </w:rPr>
        <w:t xml:space="preserve"> nonché all’</w:t>
      </w:r>
      <w:hyperlink r:id="rId16" w:anchor="2635" w:history="1">
        <w:r w:rsidRPr="009F14C3">
          <w:rPr>
            <w:rFonts w:ascii="Arial" w:eastAsia="Times" w:hAnsi="Arial" w:cs="Arial"/>
            <w:sz w:val="20"/>
            <w:szCs w:val="20"/>
          </w:rPr>
          <w:t>articolo 2635 del codice civile</w:t>
        </w:r>
      </w:hyperlink>
      <w:r w:rsidRPr="009F14C3">
        <w:rPr>
          <w:rFonts w:ascii="Arial" w:eastAsia="Times" w:hAnsi="Arial" w:cs="Arial"/>
          <w:sz w:val="20"/>
          <w:szCs w:val="20"/>
        </w:rPr>
        <w:t>;</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 xml:space="preserve">c) </w:t>
      </w:r>
      <w:r w:rsidRPr="009F14C3">
        <w:rPr>
          <w:rFonts w:ascii="Arial" w:eastAsia="Times" w:hAnsi="Arial" w:cs="Arial"/>
          <w:sz w:val="20"/>
          <w:szCs w:val="20"/>
        </w:rPr>
        <w:tab/>
        <w:t>frode ai sensi dell'articolo 1 della convenzione relativa alla tutela degli interessi finanziari delle Comunità europee;</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 xml:space="preserve">d) </w:t>
      </w:r>
      <w:r w:rsidRPr="009F14C3">
        <w:rPr>
          <w:rFonts w:ascii="Arial" w:eastAsia="Times" w:hAnsi="Arial" w:cs="Arial"/>
          <w:sz w:val="20"/>
          <w:szCs w:val="20"/>
        </w:rPr>
        <w:tab/>
        <w:t>delitti, consumati o tentati, commessi con finalità di terrorismo, anche internazionale, e di eversione dell'ordine costituzionale reati terroristici o reati connessi alle attività terroristiche;</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 xml:space="preserve">e) </w:t>
      </w:r>
      <w:r w:rsidRPr="009F14C3">
        <w:rPr>
          <w:rFonts w:ascii="Arial" w:eastAsia="Times" w:hAnsi="Arial" w:cs="Arial"/>
          <w:sz w:val="20"/>
          <w:szCs w:val="20"/>
        </w:rPr>
        <w:tab/>
        <w:t xml:space="preserve">delitti di cui agli </w:t>
      </w:r>
      <w:hyperlink r:id="rId17" w:anchor="648-bis" w:history="1">
        <w:r w:rsidRPr="009F14C3">
          <w:rPr>
            <w:rFonts w:ascii="Arial" w:eastAsia="Times" w:hAnsi="Arial" w:cs="Arial"/>
            <w:sz w:val="20"/>
            <w:szCs w:val="20"/>
          </w:rPr>
          <w:t>articoli 648-bis, 648-ter e 648-ter.1 del codice penale</w:t>
        </w:r>
      </w:hyperlink>
      <w:r w:rsidRPr="009F14C3">
        <w:rPr>
          <w:rFonts w:ascii="Arial" w:eastAsia="Times" w:hAnsi="Arial" w:cs="Arial"/>
          <w:sz w:val="20"/>
          <w:szCs w:val="20"/>
        </w:rPr>
        <w:t>, riciclaggio di proventi di attività criminose o finanziamento del terrorismo, quali definiti all'</w:t>
      </w:r>
      <w:hyperlink r:id="rId18" w:anchor="y_2007_0109" w:history="1">
        <w:r w:rsidRPr="009F14C3">
          <w:rPr>
            <w:rFonts w:ascii="Arial" w:eastAsia="Times" w:hAnsi="Arial" w:cs="Arial"/>
            <w:sz w:val="20"/>
            <w:szCs w:val="20"/>
          </w:rPr>
          <w:t>articolo 1 del decreto legislativo 22 giugno 2007, n. 109</w:t>
        </w:r>
      </w:hyperlink>
      <w:r w:rsidRPr="009F14C3">
        <w:rPr>
          <w:rFonts w:ascii="Arial" w:eastAsia="Times" w:hAnsi="Arial" w:cs="Arial"/>
          <w:sz w:val="20"/>
          <w:szCs w:val="20"/>
        </w:rPr>
        <w:t xml:space="preserve"> e successive modificazioni;</w:t>
      </w:r>
    </w:p>
    <w:p w:rsidR="000C1D02" w:rsidRDefault="005715C3" w:rsidP="000C1D02">
      <w:pPr>
        <w:ind w:left="709" w:hanging="425"/>
        <w:jc w:val="both"/>
        <w:rPr>
          <w:rFonts w:ascii="Arial" w:eastAsia="Times" w:hAnsi="Arial" w:cs="Arial"/>
          <w:sz w:val="20"/>
          <w:szCs w:val="20"/>
        </w:rPr>
      </w:pPr>
      <w:r w:rsidRPr="009F14C3">
        <w:rPr>
          <w:rFonts w:ascii="Arial" w:eastAsia="Times" w:hAnsi="Arial" w:cs="Arial"/>
          <w:sz w:val="20"/>
          <w:szCs w:val="20"/>
        </w:rPr>
        <w:t xml:space="preserve">f) </w:t>
      </w:r>
      <w:r w:rsidRPr="009F14C3">
        <w:rPr>
          <w:rFonts w:ascii="Arial" w:eastAsia="Times" w:hAnsi="Arial" w:cs="Arial"/>
          <w:sz w:val="20"/>
          <w:szCs w:val="20"/>
        </w:rPr>
        <w:tab/>
        <w:t>sfruttamento del lavoro minorile e altre forme di tratta di esseri umani definite con il decreto legislativo 4 marzo 2014, n. 24;</w:t>
      </w:r>
    </w:p>
    <w:p w:rsidR="005715C3" w:rsidRPr="009F14C3" w:rsidRDefault="000C1D02" w:rsidP="000C1D02">
      <w:pPr>
        <w:ind w:left="709" w:hanging="425"/>
        <w:jc w:val="both"/>
        <w:rPr>
          <w:rFonts w:ascii="Arial" w:eastAsia="Times" w:hAnsi="Arial" w:cs="Arial"/>
          <w:sz w:val="20"/>
          <w:szCs w:val="20"/>
        </w:rPr>
      </w:pPr>
      <w:r>
        <w:rPr>
          <w:rFonts w:ascii="Arial" w:eastAsia="Times" w:hAnsi="Arial" w:cs="Arial"/>
          <w:sz w:val="20"/>
          <w:szCs w:val="20"/>
        </w:rPr>
        <w:t>g)</w:t>
      </w:r>
      <w:r>
        <w:rPr>
          <w:rFonts w:ascii="Arial" w:eastAsia="Times" w:hAnsi="Arial" w:cs="Arial"/>
          <w:sz w:val="20"/>
          <w:szCs w:val="20"/>
        </w:rPr>
        <w:tab/>
      </w:r>
      <w:r w:rsidR="005715C3" w:rsidRPr="009F14C3">
        <w:rPr>
          <w:rFonts w:ascii="Arial" w:eastAsia="Times" w:hAnsi="Arial" w:cs="Arial"/>
          <w:sz w:val="20"/>
          <w:szCs w:val="20"/>
        </w:rPr>
        <w:t xml:space="preserve">ogni altro delitto da cui derivi, quale pena accessoria, l'incapacità di contrattare </w:t>
      </w:r>
      <w:r w:rsidR="00064335">
        <w:rPr>
          <w:rFonts w:ascii="Arial" w:eastAsia="Times" w:hAnsi="Arial" w:cs="Arial"/>
          <w:sz w:val="20"/>
          <w:szCs w:val="20"/>
        </w:rPr>
        <w:t>con la pubblica amministrazione.</w:t>
      </w:r>
    </w:p>
    <w:p w:rsidR="009F4D94" w:rsidRPr="00EB0888" w:rsidRDefault="009F4D94" w:rsidP="009F4D94">
      <w:pPr>
        <w:rPr>
          <w:rFonts w:ascii="Arial" w:hAnsi="Arial" w:cs="Arial"/>
          <w:sz w:val="20"/>
          <w:szCs w:val="20"/>
        </w:rPr>
      </w:pPr>
    </w:p>
    <w:p w:rsidR="007977BC" w:rsidRDefault="007977BC" w:rsidP="009F4D94">
      <w:pPr>
        <w:rPr>
          <w:rFonts w:ascii="Arial" w:hAnsi="Arial" w:cs="Arial"/>
          <w:sz w:val="20"/>
          <w:szCs w:val="20"/>
        </w:rPr>
      </w:pPr>
    </w:p>
    <w:p w:rsidR="00064335" w:rsidRDefault="00064335" w:rsidP="009F4D94">
      <w:pPr>
        <w:rPr>
          <w:rFonts w:ascii="Arial" w:hAnsi="Arial" w:cs="Arial"/>
          <w:sz w:val="20"/>
          <w:szCs w:val="20"/>
        </w:rPr>
      </w:pPr>
    </w:p>
    <w:p w:rsidR="00064335" w:rsidRDefault="00064335" w:rsidP="009F4D94">
      <w:pPr>
        <w:rPr>
          <w:rFonts w:ascii="Arial" w:hAnsi="Arial" w:cs="Arial"/>
          <w:sz w:val="20"/>
          <w:szCs w:val="20"/>
        </w:rPr>
      </w:pPr>
    </w:p>
    <w:p w:rsidR="00064335" w:rsidRPr="00EB0888" w:rsidRDefault="00064335" w:rsidP="009F4D94">
      <w:pPr>
        <w:rPr>
          <w:rFonts w:ascii="Arial" w:hAnsi="Arial" w:cs="Arial"/>
          <w:sz w:val="20"/>
          <w:szCs w:val="20"/>
        </w:rPr>
      </w:pPr>
    </w:p>
    <w:p w:rsidR="00677DC5" w:rsidRPr="00677DC5" w:rsidRDefault="00677DC5" w:rsidP="00677DC5">
      <w:pPr>
        <w:rPr>
          <w:rFonts w:ascii="Arial" w:eastAsia="Times" w:hAnsi="Arial" w:cs="Arial"/>
          <w:b/>
          <w:sz w:val="20"/>
          <w:szCs w:val="20"/>
        </w:rPr>
      </w:pPr>
      <w:r w:rsidRPr="00677DC5">
        <w:rPr>
          <w:rFonts w:ascii="Arial" w:eastAsia="Times" w:hAnsi="Arial" w:cs="Arial"/>
          <w:b/>
          <w:sz w:val="20"/>
          <w:szCs w:val="20"/>
        </w:rPr>
        <w:t>Firma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09"/>
        <w:gridCol w:w="2444"/>
        <w:gridCol w:w="2444"/>
      </w:tblGrid>
      <w:tr w:rsidR="00677DC5" w:rsidRPr="00CD5939" w:rsidTr="006B2219">
        <w:trPr>
          <w:trHeight w:val="396"/>
        </w:trPr>
        <w:tc>
          <w:tcPr>
            <w:tcW w:w="709" w:type="dxa"/>
            <w:shd w:val="clear" w:color="auto" w:fill="E6E6E6"/>
            <w:vAlign w:val="center"/>
          </w:tcPr>
          <w:p w:rsidR="00677DC5" w:rsidRPr="00CD5939" w:rsidRDefault="00677DC5" w:rsidP="006B2219">
            <w:pPr>
              <w:jc w:val="center"/>
              <w:rPr>
                <w:rFonts w:ascii="Arial" w:hAnsi="Arial" w:cs="Arial"/>
                <w:b/>
                <w:sz w:val="20"/>
                <w:szCs w:val="20"/>
              </w:rPr>
            </w:pPr>
            <w:proofErr w:type="spellStart"/>
            <w:r w:rsidRPr="00CD5939">
              <w:rPr>
                <w:rFonts w:ascii="Arial" w:hAnsi="Arial" w:cs="Arial"/>
                <w:b/>
                <w:sz w:val="20"/>
                <w:szCs w:val="20"/>
              </w:rPr>
              <w:t>Num</w:t>
            </w:r>
            <w:proofErr w:type="spellEnd"/>
            <w:r w:rsidRPr="00CD5939">
              <w:rPr>
                <w:rFonts w:ascii="Arial" w:hAnsi="Arial" w:cs="Arial"/>
                <w:b/>
                <w:sz w:val="20"/>
                <w:szCs w:val="20"/>
              </w:rPr>
              <w:t>.</w:t>
            </w:r>
          </w:p>
        </w:tc>
        <w:tc>
          <w:tcPr>
            <w:tcW w:w="4109" w:type="dxa"/>
            <w:shd w:val="clear" w:color="auto" w:fill="E6E6E6"/>
            <w:vAlign w:val="center"/>
          </w:tcPr>
          <w:p w:rsidR="00677DC5" w:rsidRPr="00CD5939" w:rsidRDefault="00677DC5" w:rsidP="006B2219">
            <w:pPr>
              <w:jc w:val="center"/>
              <w:rPr>
                <w:rFonts w:ascii="Arial" w:hAnsi="Arial" w:cs="Arial"/>
                <w:b/>
                <w:sz w:val="20"/>
                <w:szCs w:val="20"/>
              </w:rPr>
            </w:pPr>
            <w:r w:rsidRPr="00CD5939">
              <w:rPr>
                <w:rFonts w:ascii="Arial" w:hAnsi="Arial" w:cs="Arial"/>
                <w:b/>
                <w:sz w:val="20"/>
                <w:szCs w:val="20"/>
                <w:lang w:val="en-US"/>
              </w:rPr>
              <w:t>GENERALITA’</w:t>
            </w:r>
          </w:p>
        </w:tc>
        <w:tc>
          <w:tcPr>
            <w:tcW w:w="2444" w:type="dxa"/>
            <w:shd w:val="clear" w:color="auto" w:fill="E6E6E6"/>
            <w:vAlign w:val="center"/>
          </w:tcPr>
          <w:p w:rsidR="00677DC5" w:rsidRPr="00CD5939" w:rsidRDefault="00677DC5" w:rsidP="006B2219">
            <w:pPr>
              <w:jc w:val="center"/>
              <w:rPr>
                <w:rFonts w:ascii="Arial" w:hAnsi="Arial" w:cs="Arial"/>
                <w:b/>
                <w:sz w:val="20"/>
                <w:szCs w:val="20"/>
              </w:rPr>
            </w:pPr>
            <w:r w:rsidRPr="00CD5939">
              <w:rPr>
                <w:rFonts w:ascii="Arial" w:hAnsi="Arial" w:cs="Arial"/>
                <w:b/>
                <w:sz w:val="20"/>
                <w:szCs w:val="20"/>
                <w:lang w:val="en-US"/>
              </w:rPr>
              <w:t>RESIDENZA</w:t>
            </w:r>
          </w:p>
        </w:tc>
        <w:tc>
          <w:tcPr>
            <w:tcW w:w="2444" w:type="dxa"/>
            <w:shd w:val="clear" w:color="auto" w:fill="E6E6E6"/>
            <w:vAlign w:val="center"/>
          </w:tcPr>
          <w:p w:rsidR="00677DC5" w:rsidRPr="00CD5939" w:rsidRDefault="00677DC5" w:rsidP="006B2219">
            <w:pPr>
              <w:jc w:val="center"/>
              <w:rPr>
                <w:rFonts w:ascii="Arial" w:hAnsi="Arial" w:cs="Arial"/>
                <w:b/>
                <w:sz w:val="20"/>
                <w:szCs w:val="20"/>
              </w:rPr>
            </w:pPr>
            <w:r w:rsidRPr="00CD5939">
              <w:rPr>
                <w:rFonts w:ascii="Arial" w:hAnsi="Arial" w:cs="Arial"/>
                <w:b/>
                <w:sz w:val="20"/>
                <w:szCs w:val="20"/>
                <w:lang w:val="en-US"/>
              </w:rPr>
              <w:t>FIRMA</w:t>
            </w:r>
          </w:p>
        </w:tc>
      </w:tr>
      <w:tr w:rsidR="00677DC5" w:rsidRPr="009F14C3" w:rsidTr="006B2219">
        <w:trPr>
          <w:trHeight w:val="397"/>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397"/>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397"/>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397"/>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bl>
    <w:p w:rsidR="00677DC5" w:rsidRPr="009F14C3" w:rsidRDefault="00677DC5" w:rsidP="00677DC5">
      <w:pPr>
        <w:rPr>
          <w:rFonts w:ascii="Arial" w:eastAsia="Times" w:hAnsi="Arial" w:cs="Arial"/>
          <w:sz w:val="20"/>
          <w:szCs w:val="20"/>
        </w:rPr>
      </w:pPr>
    </w:p>
    <w:p w:rsidR="00677DC5" w:rsidRPr="009F14C3" w:rsidRDefault="00677DC5" w:rsidP="00677DC5">
      <w:pPr>
        <w:jc w:val="both"/>
        <w:rPr>
          <w:rFonts w:ascii="Arial" w:hAnsi="Arial" w:cs="Arial"/>
          <w:i/>
          <w:sz w:val="20"/>
          <w:szCs w:val="20"/>
        </w:rPr>
      </w:pPr>
      <w:r w:rsidRPr="009F14C3">
        <w:rPr>
          <w:rFonts w:ascii="Arial" w:hAnsi="Arial" w:cs="Arial"/>
          <w:i/>
          <w:sz w:val="20"/>
          <w:szCs w:val="20"/>
        </w:rPr>
        <w:t>N.B. La dichiarazione deve essere corredata da fotocopia, non autenticata, del documento di identità dei sottoscrittori, in corso di validità.</w:t>
      </w:r>
    </w:p>
    <w:p w:rsidR="007977BC" w:rsidRDefault="007977BC" w:rsidP="009F4D94">
      <w:pPr>
        <w:pBdr>
          <w:bottom w:val="single" w:sz="12" w:space="1" w:color="auto"/>
        </w:pBdr>
        <w:rPr>
          <w:rFonts w:ascii="Arial" w:hAnsi="Arial" w:cs="Arial"/>
          <w:sz w:val="14"/>
        </w:rPr>
      </w:pPr>
    </w:p>
    <w:p w:rsidR="007977BC" w:rsidRDefault="007977BC" w:rsidP="009F4D94">
      <w:pPr>
        <w:pBdr>
          <w:bottom w:val="single" w:sz="12" w:space="1" w:color="auto"/>
        </w:pBdr>
        <w:rPr>
          <w:rFonts w:ascii="Arial" w:hAnsi="Arial" w:cs="Arial"/>
          <w:sz w:val="14"/>
        </w:rPr>
      </w:pPr>
    </w:p>
    <w:p w:rsidR="009C1ED1" w:rsidRDefault="009C1ED1" w:rsidP="00FA7CE4">
      <w:pPr>
        <w:pStyle w:val="Rientrocorpodeltesto"/>
        <w:spacing w:after="0"/>
        <w:ind w:left="0"/>
        <w:jc w:val="both"/>
        <w:rPr>
          <w:rFonts w:ascii="Arial" w:hAnsi="Arial" w:cs="Arial"/>
          <w:b/>
          <w:i/>
          <w:sz w:val="16"/>
          <w:szCs w:val="16"/>
        </w:rPr>
      </w:pPr>
      <w:r w:rsidRPr="00FA7CE4">
        <w:rPr>
          <w:rFonts w:ascii="Arial" w:hAnsi="Arial" w:cs="Arial"/>
          <w:b/>
          <w:i/>
          <w:sz w:val="16"/>
          <w:szCs w:val="16"/>
        </w:rPr>
        <w:t>* Tale</w:t>
      </w:r>
      <w:r w:rsidRPr="00FA7CE4">
        <w:rPr>
          <w:rFonts w:ascii="Arial" w:eastAsia="Arial" w:hAnsi="Arial" w:cs="Arial"/>
          <w:b/>
          <w:i/>
          <w:sz w:val="16"/>
          <w:szCs w:val="16"/>
        </w:rPr>
        <w:t xml:space="preserve"> </w:t>
      </w:r>
      <w:r w:rsidRPr="00FA7CE4">
        <w:rPr>
          <w:rFonts w:ascii="Arial" w:hAnsi="Arial" w:cs="Arial"/>
          <w:b/>
          <w:i/>
          <w:sz w:val="16"/>
          <w:szCs w:val="16"/>
        </w:rPr>
        <w:t>dichiarazione</w:t>
      </w:r>
      <w:r w:rsidRPr="00FA7CE4">
        <w:rPr>
          <w:rFonts w:ascii="Arial" w:eastAsia="Arial" w:hAnsi="Arial" w:cs="Arial"/>
          <w:b/>
          <w:i/>
          <w:sz w:val="16"/>
          <w:szCs w:val="16"/>
        </w:rPr>
        <w:t xml:space="preserve"> </w:t>
      </w:r>
      <w:r w:rsidRPr="00FA7CE4">
        <w:rPr>
          <w:rFonts w:ascii="Arial" w:hAnsi="Arial" w:cs="Arial"/>
          <w:b/>
          <w:i/>
          <w:sz w:val="16"/>
          <w:szCs w:val="16"/>
        </w:rPr>
        <w:t>deve</w:t>
      </w:r>
      <w:r w:rsidRPr="00FA7CE4">
        <w:rPr>
          <w:rFonts w:ascii="Arial" w:eastAsia="Arial" w:hAnsi="Arial" w:cs="Arial"/>
          <w:b/>
          <w:i/>
          <w:sz w:val="16"/>
          <w:szCs w:val="16"/>
        </w:rPr>
        <w:t xml:space="preserve"> </w:t>
      </w:r>
      <w:r w:rsidRPr="00FA7CE4">
        <w:rPr>
          <w:rFonts w:ascii="Arial" w:hAnsi="Arial" w:cs="Arial"/>
          <w:b/>
          <w:i/>
          <w:sz w:val="16"/>
          <w:szCs w:val="16"/>
        </w:rPr>
        <w:t>essere</w:t>
      </w:r>
      <w:r w:rsidRPr="00FA7CE4">
        <w:rPr>
          <w:rFonts w:ascii="Arial" w:eastAsia="Arial" w:hAnsi="Arial" w:cs="Arial"/>
          <w:b/>
          <w:i/>
          <w:sz w:val="16"/>
          <w:szCs w:val="16"/>
        </w:rPr>
        <w:t xml:space="preserve"> </w:t>
      </w:r>
      <w:r w:rsidRPr="00FA7CE4">
        <w:rPr>
          <w:rFonts w:ascii="Arial" w:hAnsi="Arial" w:cs="Arial"/>
          <w:b/>
          <w:i/>
          <w:sz w:val="16"/>
          <w:szCs w:val="16"/>
        </w:rPr>
        <w:t>rilasciata</w:t>
      </w:r>
      <w:r w:rsidRPr="00FA7CE4">
        <w:rPr>
          <w:rFonts w:ascii="Arial" w:eastAsia="Arial" w:hAnsi="Arial" w:cs="Arial"/>
          <w:b/>
          <w:i/>
          <w:sz w:val="16"/>
          <w:szCs w:val="16"/>
        </w:rPr>
        <w:t xml:space="preserve"> </w:t>
      </w:r>
      <w:r w:rsidR="00677DC5">
        <w:rPr>
          <w:rFonts w:ascii="Arial" w:hAnsi="Arial" w:cs="Arial"/>
          <w:b/>
          <w:i/>
          <w:sz w:val="16"/>
          <w:szCs w:val="16"/>
        </w:rPr>
        <w:t xml:space="preserve">dai soggetti di cui all’articolo 80, comma 3, del </w:t>
      </w:r>
      <w:proofErr w:type="spellStart"/>
      <w:r w:rsidR="00677DC5">
        <w:rPr>
          <w:rFonts w:ascii="Arial" w:hAnsi="Arial" w:cs="Arial"/>
          <w:b/>
          <w:i/>
          <w:sz w:val="16"/>
          <w:szCs w:val="16"/>
        </w:rPr>
        <w:t>d.Lgs.</w:t>
      </w:r>
      <w:proofErr w:type="spellEnd"/>
      <w:r w:rsidR="00677DC5">
        <w:rPr>
          <w:rFonts w:ascii="Arial" w:hAnsi="Arial" w:cs="Arial"/>
          <w:b/>
          <w:i/>
          <w:sz w:val="16"/>
          <w:szCs w:val="16"/>
        </w:rPr>
        <w:t xml:space="preserve"> n. 50/2016, il quale prevede quanto segue:</w:t>
      </w:r>
    </w:p>
    <w:p w:rsidR="00677DC5" w:rsidRPr="00677DC5" w:rsidRDefault="00677DC5" w:rsidP="00FA7CE4">
      <w:pPr>
        <w:pStyle w:val="Rientrocorpodeltesto"/>
        <w:spacing w:after="0"/>
        <w:ind w:left="0"/>
        <w:jc w:val="both"/>
        <w:rPr>
          <w:rFonts w:ascii="Arial" w:hAnsi="Arial" w:cs="Arial"/>
          <w:i/>
          <w:sz w:val="16"/>
          <w:szCs w:val="16"/>
        </w:rPr>
      </w:pPr>
      <w:r w:rsidRPr="00677DC5">
        <w:rPr>
          <w:rFonts w:ascii="Arial" w:hAnsi="Arial" w:cs="Arial"/>
          <w:i/>
          <w:sz w:val="16"/>
          <w:szCs w:val="16"/>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sectPr w:rsidR="00677DC5" w:rsidRPr="00677DC5" w:rsidSect="009C1ED1">
      <w:footerReference w:type="even" r:id="rId19"/>
      <w:pgSz w:w="11906" w:h="16838"/>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F3C" w:rsidRDefault="00016F3C">
      <w:r>
        <w:separator/>
      </w:r>
    </w:p>
  </w:endnote>
  <w:endnote w:type="continuationSeparator" w:id="1">
    <w:p w:rsidR="00016F3C" w:rsidRDefault="00016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7E" w:rsidRDefault="00BB4026" w:rsidP="00A02A49">
    <w:pPr>
      <w:pStyle w:val="Pidipagina"/>
      <w:framePr w:wrap="around" w:vAnchor="text" w:hAnchor="margin" w:xAlign="right" w:y="1"/>
      <w:rPr>
        <w:rStyle w:val="Numeropagina"/>
      </w:rPr>
    </w:pPr>
    <w:r>
      <w:rPr>
        <w:rStyle w:val="Numeropagina"/>
      </w:rPr>
      <w:fldChar w:fldCharType="begin"/>
    </w:r>
    <w:r w:rsidR="0077237E">
      <w:rPr>
        <w:rStyle w:val="Numeropagina"/>
      </w:rPr>
      <w:instrText xml:space="preserve">PAGE  </w:instrText>
    </w:r>
    <w:r>
      <w:rPr>
        <w:rStyle w:val="Numeropagina"/>
      </w:rPr>
      <w:fldChar w:fldCharType="end"/>
    </w:r>
  </w:p>
  <w:p w:rsidR="0077237E" w:rsidRDefault="0077237E" w:rsidP="0077237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F3C" w:rsidRDefault="00016F3C">
      <w:r>
        <w:separator/>
      </w:r>
    </w:p>
  </w:footnote>
  <w:footnote w:type="continuationSeparator" w:id="1">
    <w:p w:rsidR="00016F3C" w:rsidRDefault="00016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C03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3F564F64"/>
    <w:name w:val="WW8Num15"/>
    <w:lvl w:ilvl="0">
      <w:start w:val="1"/>
      <w:numFmt w:val="bullet"/>
      <w:lvlText w:val=""/>
      <w:lvlJc w:val="left"/>
      <w:pPr>
        <w:tabs>
          <w:tab w:val="num" w:pos="2004"/>
        </w:tabs>
        <w:ind w:left="2004" w:firstLine="1056"/>
      </w:pPr>
      <w:rPr>
        <w:rFonts w:ascii="Wingdings" w:hAnsi="Wingdings"/>
      </w:rPr>
    </w:lvl>
    <w:lvl w:ilvl="1">
      <w:start w:val="1"/>
      <w:numFmt w:val="bullet"/>
      <w:lvlText w:val=""/>
      <w:lvlJc w:val="left"/>
      <w:pPr>
        <w:tabs>
          <w:tab w:val="num" w:pos="2520"/>
        </w:tabs>
        <w:ind w:left="2520" w:hanging="360"/>
      </w:pPr>
      <w:rPr>
        <w:rFonts w:ascii="Wingdings" w:hAnsi="Wingdings"/>
        <w:strike w:val="0"/>
        <w:dstrike w:val="0"/>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2">
    <w:nsid w:val="671028A6"/>
    <w:multiLevelType w:val="hybridMultilevel"/>
    <w:tmpl w:val="5D34F668"/>
    <w:lvl w:ilvl="0" w:tplc="60784EB4">
      <w:start w:val="1"/>
      <w:numFmt w:val="bullet"/>
      <w:lvlText w:val=""/>
      <w:lvlJc w:val="left"/>
      <w:pPr>
        <w:tabs>
          <w:tab w:val="num" w:pos="2004"/>
        </w:tabs>
        <w:ind w:left="2004" w:firstLine="1056"/>
      </w:pPr>
      <w:rPr>
        <w:rFonts w:ascii="Wingdings" w:hAnsi="Wingdings" w:hint="default"/>
      </w:rPr>
    </w:lvl>
    <w:lvl w:ilvl="1" w:tplc="0410000D">
      <w:start w:val="1"/>
      <w:numFmt w:val="bullet"/>
      <w:lvlText w:val=""/>
      <w:lvlJc w:val="left"/>
      <w:pPr>
        <w:tabs>
          <w:tab w:val="num" w:pos="2520"/>
        </w:tabs>
        <w:ind w:left="2520" w:hanging="360"/>
      </w:pPr>
      <w:rPr>
        <w:rFonts w:ascii="Wingdings" w:hAnsi="Wingdings"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9F4D94"/>
    <w:rsid w:val="00016F3C"/>
    <w:rsid w:val="00064335"/>
    <w:rsid w:val="000C1D02"/>
    <w:rsid w:val="00147742"/>
    <w:rsid w:val="00173B27"/>
    <w:rsid w:val="00233263"/>
    <w:rsid w:val="00251BED"/>
    <w:rsid w:val="00291D70"/>
    <w:rsid w:val="00493255"/>
    <w:rsid w:val="004D3A1B"/>
    <w:rsid w:val="00570008"/>
    <w:rsid w:val="005715C3"/>
    <w:rsid w:val="00573389"/>
    <w:rsid w:val="005A66BF"/>
    <w:rsid w:val="00660CA2"/>
    <w:rsid w:val="0066616A"/>
    <w:rsid w:val="00677DC5"/>
    <w:rsid w:val="006B2219"/>
    <w:rsid w:val="006D5620"/>
    <w:rsid w:val="0077237E"/>
    <w:rsid w:val="00775638"/>
    <w:rsid w:val="007977BC"/>
    <w:rsid w:val="007C2BE9"/>
    <w:rsid w:val="007F3003"/>
    <w:rsid w:val="00813DB5"/>
    <w:rsid w:val="008338D2"/>
    <w:rsid w:val="008F4BFD"/>
    <w:rsid w:val="00961564"/>
    <w:rsid w:val="009C1ED1"/>
    <w:rsid w:val="009F4C61"/>
    <w:rsid w:val="009F4D94"/>
    <w:rsid w:val="00A02A49"/>
    <w:rsid w:val="00BB4026"/>
    <w:rsid w:val="00C561F2"/>
    <w:rsid w:val="00C725BF"/>
    <w:rsid w:val="00CD45D9"/>
    <w:rsid w:val="00CD4F5A"/>
    <w:rsid w:val="00CD5939"/>
    <w:rsid w:val="00E8409A"/>
    <w:rsid w:val="00EB0888"/>
    <w:rsid w:val="00FA7C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F4D94"/>
    <w:rPr>
      <w:sz w:val="24"/>
      <w:szCs w:val="24"/>
    </w:rPr>
  </w:style>
  <w:style w:type="paragraph" w:styleId="Titolo1">
    <w:name w:val="heading 1"/>
    <w:basedOn w:val="Normale"/>
    <w:next w:val="Normale"/>
    <w:qFormat/>
    <w:rsid w:val="00EB0888"/>
    <w:pPr>
      <w:keepNext/>
      <w:spacing w:before="40"/>
      <w:ind w:left="-360" w:right="-340"/>
      <w:jc w:val="center"/>
      <w:outlineLvl w:val="0"/>
    </w:pPr>
    <w:rPr>
      <w:rFonts w:ascii="Arial" w:eastAsia="Times" w:hAnsi="Arial"/>
      <w:i/>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9F4D94"/>
    <w:pPr>
      <w:jc w:val="both"/>
    </w:pPr>
    <w:rPr>
      <w:rFonts w:ascii="Arial" w:hAnsi="Arial" w:cs="Arial"/>
      <w:bCs/>
      <w:sz w:val="22"/>
    </w:rPr>
  </w:style>
  <w:style w:type="paragraph" w:styleId="Corpodeltesto3">
    <w:name w:val="Body Text 3"/>
    <w:basedOn w:val="Normale"/>
    <w:rsid w:val="009F4D94"/>
    <w:pPr>
      <w:jc w:val="both"/>
    </w:pPr>
    <w:rPr>
      <w:rFonts w:ascii="Arial" w:hAnsi="Arial" w:cs="Arial"/>
      <w:sz w:val="22"/>
    </w:rPr>
  </w:style>
  <w:style w:type="paragraph" w:styleId="Pidipagina">
    <w:name w:val="footer"/>
    <w:basedOn w:val="Normale"/>
    <w:link w:val="PidipaginaCarattere"/>
    <w:rsid w:val="0077237E"/>
    <w:pPr>
      <w:tabs>
        <w:tab w:val="center" w:pos="4819"/>
        <w:tab w:val="right" w:pos="9638"/>
      </w:tabs>
    </w:pPr>
  </w:style>
  <w:style w:type="character" w:styleId="Numeropagina">
    <w:name w:val="page number"/>
    <w:basedOn w:val="Carpredefinitoparagrafo"/>
    <w:rsid w:val="0077237E"/>
  </w:style>
  <w:style w:type="paragraph" w:styleId="Intestazione">
    <w:name w:val="header"/>
    <w:basedOn w:val="Normale"/>
    <w:rsid w:val="0077237E"/>
    <w:pPr>
      <w:tabs>
        <w:tab w:val="center" w:pos="4819"/>
        <w:tab w:val="right" w:pos="9638"/>
      </w:tabs>
    </w:pPr>
  </w:style>
  <w:style w:type="paragraph" w:styleId="Rientrocorpodeltesto">
    <w:name w:val="Body Text Indent"/>
    <w:basedOn w:val="Normale"/>
    <w:link w:val="RientrocorpodeltestoCarattere"/>
    <w:rsid w:val="009C1ED1"/>
    <w:pPr>
      <w:spacing w:after="120"/>
      <w:ind w:left="283"/>
    </w:pPr>
  </w:style>
  <w:style w:type="character" w:customStyle="1" w:styleId="RientrocorpodeltestoCarattere">
    <w:name w:val="Rientro corpo del testo Carattere"/>
    <w:link w:val="Rientrocorpodeltesto"/>
    <w:rsid w:val="009C1ED1"/>
    <w:rPr>
      <w:sz w:val="24"/>
      <w:szCs w:val="24"/>
    </w:rPr>
  </w:style>
  <w:style w:type="character" w:customStyle="1" w:styleId="PidipaginaCarattere">
    <w:name w:val="Piè di pagina Carattere"/>
    <w:link w:val="Pidipagina"/>
    <w:rsid w:val="00573389"/>
    <w:rPr>
      <w:sz w:val="24"/>
      <w:szCs w:val="24"/>
    </w:rPr>
  </w:style>
  <w:style w:type="paragraph" w:styleId="Testofumetto">
    <w:name w:val="Balloon Text"/>
    <w:basedOn w:val="Normale"/>
    <w:link w:val="TestofumettoCarattere"/>
    <w:rsid w:val="008F4BFD"/>
    <w:rPr>
      <w:rFonts w:ascii="Tahoma" w:hAnsi="Tahoma" w:cs="Tahoma"/>
      <w:sz w:val="16"/>
      <w:szCs w:val="16"/>
    </w:rPr>
  </w:style>
  <w:style w:type="character" w:customStyle="1" w:styleId="TestofumettoCarattere">
    <w:name w:val="Testo fumetto Carattere"/>
    <w:basedOn w:val="Carpredefinitoparagrafo"/>
    <w:link w:val="Testofumetto"/>
    <w:rsid w:val="008F4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1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enale.htm" TargetMode="External"/><Relationship Id="rId13" Type="http://schemas.openxmlformats.org/officeDocument/2006/relationships/hyperlink" Target="http://www.bosettiegatti.eu/info/norme/codicepenale.htm" TargetMode="External"/><Relationship Id="rId18"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2006_0152.htm" TargetMode="External"/><Relationship Id="rId17" Type="http://schemas.openxmlformats.org/officeDocument/2006/relationships/hyperlink" Target="http://www.bosettiegatti.eu/info/norme/codicepenale.htm" TargetMode="External"/><Relationship Id="rId2" Type="http://schemas.openxmlformats.org/officeDocument/2006/relationships/styles" Target="styles.xml"/><Relationship Id="rId16" Type="http://schemas.openxmlformats.org/officeDocument/2006/relationships/hyperlink" Target="http://www.bosettiegatti.eu/info/norme/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4708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FAC-SIMILE (B)</vt:lpstr>
    </vt:vector>
  </TitlesOfParts>
  <Company/>
  <LinksUpToDate>false</LinksUpToDate>
  <CharactersWithSpaces>5345</CharactersWithSpaces>
  <SharedDoc>false</SharedDoc>
  <HLinks>
    <vt:vector size="72" baseType="variant">
      <vt:variant>
        <vt:i4>7602183</vt:i4>
      </vt:variant>
      <vt:variant>
        <vt:i4>33</vt:i4>
      </vt:variant>
      <vt:variant>
        <vt:i4>0</vt:i4>
      </vt:variant>
      <vt:variant>
        <vt:i4>5</vt:i4>
      </vt:variant>
      <vt:variant>
        <vt:lpwstr>http://www.bosettiegatti.eu/info/norme/statali/2016_0050.htm</vt:lpwstr>
      </vt:variant>
      <vt:variant>
        <vt:lpwstr>y_2007_0109</vt:lpwstr>
      </vt:variant>
      <vt:variant>
        <vt:i4>5439502</vt:i4>
      </vt:variant>
      <vt:variant>
        <vt:i4>30</vt:i4>
      </vt:variant>
      <vt:variant>
        <vt:i4>0</vt:i4>
      </vt:variant>
      <vt:variant>
        <vt:i4>5</vt:i4>
      </vt:variant>
      <vt:variant>
        <vt:lpwstr>http://www.bosettiegatti.eu/info/norme/codicepenale.htm</vt:lpwstr>
      </vt:variant>
      <vt:variant>
        <vt:lpwstr>648-bis</vt:lpwstr>
      </vt:variant>
      <vt:variant>
        <vt:i4>2818151</vt:i4>
      </vt:variant>
      <vt:variant>
        <vt:i4>27</vt:i4>
      </vt:variant>
      <vt:variant>
        <vt:i4>0</vt:i4>
      </vt:variant>
      <vt:variant>
        <vt:i4>5</vt:i4>
      </vt:variant>
      <vt:variant>
        <vt:lpwstr>http://www.bosettiegatti.eu/info/norme/codicecivile.htm</vt:lpwstr>
      </vt:variant>
      <vt:variant>
        <vt:lpwstr>2635</vt:lpwstr>
      </vt:variant>
      <vt:variant>
        <vt:i4>1441873</vt:i4>
      </vt:variant>
      <vt:variant>
        <vt:i4>24</vt:i4>
      </vt:variant>
      <vt:variant>
        <vt:i4>0</vt:i4>
      </vt:variant>
      <vt:variant>
        <vt:i4>5</vt:i4>
      </vt:variant>
      <vt:variant>
        <vt:lpwstr>http://www.bosettiegatti.eu/info/norme/codicepenale.htm</vt:lpwstr>
      </vt:variant>
      <vt:variant>
        <vt:lpwstr>353</vt:lpwstr>
      </vt:variant>
      <vt:variant>
        <vt:i4>5439493</vt:i4>
      </vt:variant>
      <vt:variant>
        <vt:i4>21</vt:i4>
      </vt:variant>
      <vt:variant>
        <vt:i4>0</vt:i4>
      </vt:variant>
      <vt:variant>
        <vt:i4>5</vt:i4>
      </vt:variant>
      <vt:variant>
        <vt:lpwstr>http://www.bosettiegatti.eu/info/norme/codicepenale.htm</vt:lpwstr>
      </vt:variant>
      <vt:variant>
        <vt:lpwstr>346-bis</vt:lpwstr>
      </vt:variant>
      <vt:variant>
        <vt:i4>1179729</vt:i4>
      </vt:variant>
      <vt:variant>
        <vt:i4>18</vt:i4>
      </vt:variant>
      <vt:variant>
        <vt:i4>0</vt:i4>
      </vt:variant>
      <vt:variant>
        <vt:i4>5</vt:i4>
      </vt:variant>
      <vt:variant>
        <vt:lpwstr>http://www.bosettiegatti.eu/info/norme/codicepenale.htm</vt:lpwstr>
      </vt:variant>
      <vt:variant>
        <vt:lpwstr>317</vt:lpwstr>
      </vt:variant>
      <vt:variant>
        <vt:i4>131171</vt:i4>
      </vt:variant>
      <vt:variant>
        <vt:i4>15</vt:i4>
      </vt:variant>
      <vt:variant>
        <vt:i4>0</vt:i4>
      </vt:variant>
      <vt:variant>
        <vt:i4>5</vt:i4>
      </vt:variant>
      <vt:variant>
        <vt:lpwstr>http://www.bosettiegatti.eu/info/norme/2006_0152.htm</vt:lpwstr>
      </vt:variant>
      <vt:variant>
        <vt:lpwstr>260</vt:lpwstr>
      </vt:variant>
      <vt:variant>
        <vt:i4>8192002</vt:i4>
      </vt:variant>
      <vt:variant>
        <vt:i4>12</vt:i4>
      </vt:variant>
      <vt:variant>
        <vt:i4>0</vt:i4>
      </vt:variant>
      <vt:variant>
        <vt:i4>5</vt:i4>
      </vt:variant>
      <vt:variant>
        <vt:lpwstr>http://www.bosettiegatti.eu/info/norme/statali/2016_0050.htm</vt:lpwstr>
      </vt:variant>
      <vt:variant>
        <vt:lpwstr>y_1973_0043</vt:lpwstr>
      </vt:variant>
      <vt:variant>
        <vt:i4>7995407</vt:i4>
      </vt:variant>
      <vt:variant>
        <vt:i4>9</vt:i4>
      </vt:variant>
      <vt:variant>
        <vt:i4>0</vt:i4>
      </vt:variant>
      <vt:variant>
        <vt:i4>5</vt:i4>
      </vt:variant>
      <vt:variant>
        <vt:lpwstr>http://www.bosettiegatti.eu/info/norme/statali/2016_0050.htm</vt:lpwstr>
      </vt:variant>
      <vt:variant>
        <vt:lpwstr>y_1990_0309</vt:lpwstr>
      </vt:variant>
      <vt:variant>
        <vt:i4>5636098</vt:i4>
      </vt:variant>
      <vt:variant>
        <vt:i4>6</vt:i4>
      </vt:variant>
      <vt:variant>
        <vt:i4>0</vt:i4>
      </vt:variant>
      <vt:variant>
        <vt:i4>5</vt:i4>
      </vt:variant>
      <vt:variant>
        <vt:lpwstr>http://www.bosettiegatti.eu/info/norme/codicepenale.htm</vt:lpwstr>
      </vt:variant>
      <vt:variant>
        <vt:lpwstr>416-bis</vt:lpwstr>
      </vt:variant>
      <vt:variant>
        <vt:i4>1179734</vt:i4>
      </vt:variant>
      <vt:variant>
        <vt:i4>3</vt:i4>
      </vt:variant>
      <vt:variant>
        <vt:i4>0</vt:i4>
      </vt:variant>
      <vt:variant>
        <vt:i4>5</vt:i4>
      </vt:variant>
      <vt:variant>
        <vt:lpwstr>http://www.bosettiegatti.eu/info/norme/codicepenale.htm</vt:lpwstr>
      </vt:variant>
      <vt:variant>
        <vt:lpwstr>416</vt:lpwstr>
      </vt:variant>
      <vt:variant>
        <vt:i4>3473520</vt:i4>
      </vt:variant>
      <vt:variant>
        <vt:i4>0</vt:i4>
      </vt:variant>
      <vt:variant>
        <vt:i4>0</vt:i4>
      </vt:variant>
      <vt:variant>
        <vt:i4>5</vt:i4>
      </vt:variant>
      <vt:variant>
        <vt:lpwstr>http://www.bosettiegatti.eu/info/norme/codiceprocedurapenale.htm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(B)</dc:title>
  <dc:creator>g.spadafora</dc:creator>
  <cp:lastModifiedBy>g.spadafora</cp:lastModifiedBy>
  <cp:revision>3</cp:revision>
  <dcterms:created xsi:type="dcterms:W3CDTF">2018-11-07T16:32:00Z</dcterms:created>
  <dcterms:modified xsi:type="dcterms:W3CDTF">2018-11-21T15:12:00Z</dcterms:modified>
</cp:coreProperties>
</file>